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41" w:rsidRPr="00B51499" w:rsidRDefault="00404D0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221615</wp:posOffset>
                </wp:positionV>
                <wp:extent cx="5957570" cy="39370"/>
                <wp:effectExtent l="2540" t="2540" r="254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39370"/>
                          <a:chOff x="709" y="349"/>
                          <a:chExt cx="9382" cy="6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20" y="360"/>
                            <a:ext cx="9360" cy="2"/>
                            <a:chOff x="720" y="360"/>
                            <a:chExt cx="936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36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360"/>
                                <a:gd name="T2" fmla="+- 0 10080 72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20" y="400"/>
                            <a:ext cx="9360" cy="2"/>
                            <a:chOff x="720" y="400"/>
                            <a:chExt cx="9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360"/>
                                <a:gd name="T2" fmla="+- 0 10080 72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692D" id="Group 6" o:spid="_x0000_s1026" style="position:absolute;margin-left:35.45pt;margin-top:17.45pt;width:469.1pt;height:3.1pt;z-index:-251659264;mso-position-horizontal-relative:page" coordorigin="709,349" coordsize="93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">
                <v:group id="Group 9" o:spid="_x0000_s1027" style="position:absolute;left:720;top:360;width:9360;height:2" coordorigin="720,36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720;top:36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" path="m,l9360,e" filled="f" strokeweight="1.1pt">
                    <v:path arrowok="t" o:connecttype="custom" o:connectlocs="0,0;9360,0" o:connectangles="0,0"/>
                  </v:shape>
                </v:group>
                <v:group id="Group 7" o:spid="_x0000_s1029" style="position:absolute;left:720;top:400;width:9360;height:2" coordorigin="720,40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720;top:40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" path="m,l9360,e" filled="f" strokeweight="1.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B51499" w:rsidRPr="00B51499">
        <w:rPr>
          <w:rFonts w:ascii="Times New Roman" w:eastAsia="Times New Roman" w:hAnsi="Times New Roman" w:cs="Times New Roman"/>
          <w:sz w:val="24"/>
          <w:szCs w:val="24"/>
        </w:rPr>
        <w:t xml:space="preserve">Public Agency Risk </w:t>
      </w:r>
      <w:r w:rsidR="00E65743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B51499" w:rsidRPr="00B51499">
        <w:rPr>
          <w:rFonts w:ascii="Times New Roman" w:eastAsia="Times New Roman" w:hAnsi="Times New Roman" w:cs="Times New Roman"/>
          <w:sz w:val="24"/>
          <w:szCs w:val="24"/>
        </w:rPr>
        <w:t>Association (PARMA)</w:t>
      </w:r>
    </w:p>
    <w:p w:rsidR="00C25941" w:rsidRPr="00B51499" w:rsidRDefault="00C25941">
      <w:pPr>
        <w:spacing w:before="1" w:after="0" w:line="280" w:lineRule="exact"/>
        <w:rPr>
          <w:sz w:val="28"/>
          <w:szCs w:val="28"/>
        </w:rPr>
      </w:pPr>
    </w:p>
    <w:p w:rsidR="00C25941" w:rsidRPr="00B51499" w:rsidRDefault="00B51499">
      <w:pPr>
        <w:spacing w:after="0" w:line="271" w:lineRule="exact"/>
        <w:ind w:left="2311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CONFERENCE SCHOLARSHIP AWARDS BY CHAPTERS</w:t>
      </w:r>
    </w:p>
    <w:p w:rsidR="00C25941" w:rsidRPr="00B51499" w:rsidRDefault="00C25941">
      <w:pPr>
        <w:spacing w:before="12" w:after="0" w:line="240" w:lineRule="exact"/>
        <w:rPr>
          <w:sz w:val="24"/>
          <w:szCs w:val="24"/>
        </w:rPr>
      </w:pPr>
    </w:p>
    <w:p w:rsidR="00C25941" w:rsidRPr="00B51499" w:rsidRDefault="00B51499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PURPOSE</w:t>
      </w:r>
    </w:p>
    <w:p w:rsidR="00C25941" w:rsidRPr="00B51499" w:rsidRDefault="00C25941">
      <w:pPr>
        <w:spacing w:before="11" w:after="0" w:line="260" w:lineRule="exact"/>
        <w:rPr>
          <w:sz w:val="26"/>
          <w:szCs w:val="26"/>
        </w:rPr>
      </w:pPr>
    </w:p>
    <w:p w:rsidR="00C25941" w:rsidRPr="00B51499" w:rsidRDefault="00B5149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sz w:val="24"/>
          <w:szCs w:val="24"/>
        </w:rPr>
        <w:t xml:space="preserve">To establish a uniform policy for PARMA Chapters to award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 xml:space="preserve">nnual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520A" w:rsidRPr="00B51499">
        <w:rPr>
          <w:rFonts w:ascii="Times New Roman" w:eastAsia="Times New Roman" w:hAnsi="Times New Roman" w:cs="Times New Roman"/>
          <w:sz w:val="24"/>
          <w:szCs w:val="24"/>
        </w:rPr>
        <w:t xml:space="preserve">onference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520A" w:rsidRPr="00B51499">
        <w:rPr>
          <w:rFonts w:ascii="Times New Roman" w:eastAsia="Times New Roman" w:hAnsi="Times New Roman" w:cs="Times New Roman"/>
          <w:sz w:val="24"/>
          <w:szCs w:val="24"/>
        </w:rPr>
        <w:t>cholarships</w:t>
      </w:r>
      <w:r w:rsidRPr="00B51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941" w:rsidRPr="00B51499" w:rsidRDefault="00C25941">
      <w:pPr>
        <w:spacing w:before="1" w:after="0" w:line="280" w:lineRule="exact"/>
        <w:rPr>
          <w:sz w:val="28"/>
          <w:szCs w:val="28"/>
        </w:rPr>
      </w:pPr>
    </w:p>
    <w:p w:rsidR="00C25941" w:rsidRPr="00B51499" w:rsidRDefault="00B5149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APPLICABILITY</w:t>
      </w:r>
    </w:p>
    <w:p w:rsidR="00C25941" w:rsidRPr="00B51499" w:rsidRDefault="00C25941">
      <w:pPr>
        <w:spacing w:before="11" w:after="0" w:line="260" w:lineRule="exact"/>
        <w:rPr>
          <w:sz w:val="26"/>
          <w:szCs w:val="26"/>
        </w:rPr>
      </w:pPr>
    </w:p>
    <w:p w:rsidR="00C25941" w:rsidRPr="00B51499" w:rsidRDefault="00B5149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sz w:val="24"/>
          <w:szCs w:val="24"/>
        </w:rPr>
        <w:t xml:space="preserve">This policy applies to all Chapters of the Public Agency Risk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4C171C" w:rsidRPr="00B5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499">
        <w:rPr>
          <w:rFonts w:ascii="Times New Roman" w:eastAsia="Times New Roman" w:hAnsi="Times New Roman" w:cs="Times New Roman"/>
          <w:sz w:val="24"/>
          <w:szCs w:val="24"/>
        </w:rPr>
        <w:t>Association.</w:t>
      </w:r>
    </w:p>
    <w:p w:rsidR="00C25941" w:rsidRPr="00B51499" w:rsidRDefault="00C25941">
      <w:pPr>
        <w:spacing w:before="1" w:after="0" w:line="280" w:lineRule="exact"/>
        <w:rPr>
          <w:sz w:val="28"/>
          <w:szCs w:val="28"/>
        </w:rPr>
      </w:pPr>
    </w:p>
    <w:p w:rsidR="00C25941" w:rsidRPr="00B51499" w:rsidRDefault="00B5149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ELIGIBILITY</w:t>
      </w:r>
    </w:p>
    <w:p w:rsidR="00C25941" w:rsidRPr="00B51499" w:rsidRDefault="00C25941">
      <w:pPr>
        <w:spacing w:before="12" w:after="0" w:line="260" w:lineRule="exact"/>
        <w:rPr>
          <w:sz w:val="26"/>
          <w:szCs w:val="26"/>
        </w:rPr>
      </w:pPr>
    </w:p>
    <w:p w:rsidR="004838E8" w:rsidRPr="00A95AFC" w:rsidRDefault="00B51499" w:rsidP="00A95AFC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Chapters who have a bank account balance of no less than </w:t>
      </w:r>
      <w:r w:rsidRPr="004838E8">
        <w:rPr>
          <w:rFonts w:ascii="Times New Roman" w:eastAsia="Times New Roman" w:hAnsi="Times New Roman" w:cs="Times New Roman"/>
          <w:i/>
          <w:sz w:val="24"/>
          <w:szCs w:val="24"/>
        </w:rPr>
        <w:t>$2</w:t>
      </w:r>
      <w:r w:rsidR="004C171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838E8">
        <w:rPr>
          <w:rFonts w:ascii="Times New Roman" w:eastAsia="Times New Roman" w:hAnsi="Times New Roman" w:cs="Times New Roman"/>
          <w:i/>
          <w:sz w:val="24"/>
          <w:szCs w:val="24"/>
        </w:rPr>
        <w:t>500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00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85100D" w:rsidRP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use the excess funds to award a</w:t>
      </w:r>
      <w:r w:rsid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to a Chapter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m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.  Chapter</w:t>
      </w:r>
      <w:r w:rsidR="008510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 will specify </w:t>
      </w:r>
      <w:r w:rsidR="0085100D">
        <w:rPr>
          <w:rFonts w:ascii="Times New Roman" w:eastAsia="Times New Roman" w:hAnsi="Times New Roman" w:cs="Times New Roman"/>
          <w:sz w:val="24"/>
          <w:szCs w:val="24"/>
        </w:rPr>
        <w:t xml:space="preserve">the maximum dollar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85100D">
        <w:rPr>
          <w:rFonts w:ascii="Times New Roman" w:eastAsia="Times New Roman" w:hAnsi="Times New Roman" w:cs="Times New Roman"/>
          <w:sz w:val="24"/>
          <w:szCs w:val="24"/>
        </w:rPr>
        <w:t xml:space="preserve"> of the scholarship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 prior to awarding </w:t>
      </w:r>
      <w:r w:rsidR="008510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scholarship.</w:t>
      </w:r>
    </w:p>
    <w:p w:rsidR="004838E8" w:rsidRPr="00A95AFC" w:rsidRDefault="004838E8" w:rsidP="00A95AFC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5A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171C" w:rsidRPr="00A95A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5AFC">
        <w:rPr>
          <w:rFonts w:ascii="Times New Roman" w:eastAsia="Times New Roman" w:hAnsi="Times New Roman" w:cs="Times New Roman"/>
          <w:sz w:val="24"/>
          <w:szCs w:val="24"/>
        </w:rPr>
        <w:t xml:space="preserve">cholarship amount shall be limited to </w:t>
      </w:r>
      <w:r w:rsidR="004C171C" w:rsidRPr="00A95AFC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A95AFC">
        <w:rPr>
          <w:rFonts w:ascii="Times New Roman" w:eastAsia="Times New Roman" w:hAnsi="Times New Roman" w:cs="Times New Roman"/>
          <w:sz w:val="24"/>
          <w:szCs w:val="24"/>
        </w:rPr>
        <w:t xml:space="preserve">conference registration, room accommodations at the lowest priced option for Conference Host Hotel for a maximum of three room nights. The Chapter will also reimburse travel round-trip at the IRS rate mileage and/or airfare, not to exceed $600.  The Chapter should consider written requests in which extenuating circumstances are presented that would justify travel expenses to exceed the maximum dollar limit. Such requests should be addressed to the </w:t>
      </w:r>
      <w:r w:rsidR="0085100D" w:rsidRPr="00A95AFC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A95AFC">
        <w:rPr>
          <w:rFonts w:ascii="Times New Roman" w:eastAsia="Times New Roman" w:hAnsi="Times New Roman" w:cs="Times New Roman"/>
          <w:sz w:val="24"/>
          <w:szCs w:val="24"/>
        </w:rPr>
        <w:t xml:space="preserve"> Treasurer.</w:t>
      </w:r>
    </w:p>
    <w:p w:rsidR="003A35B9" w:rsidRPr="004838E8" w:rsidRDefault="003A35B9" w:rsidP="003A35B9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>The scholarship shall not be named after any individual unless it is in memoriam and approved by the</w:t>
      </w:r>
    </w:p>
    <w:p w:rsidR="003A35B9" w:rsidRPr="004838E8" w:rsidRDefault="003A35B9" w:rsidP="003A35B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>Board of Directors.</w:t>
      </w:r>
    </w:p>
    <w:p w:rsidR="00C25941" w:rsidRPr="004838E8" w:rsidRDefault="003A35B9" w:rsidP="004838E8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sz w:val="24"/>
          <w:szCs w:val="24"/>
        </w:rPr>
        <w:t>/PARMA members of the issuing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99" w:rsidRPr="004838E8">
        <w:rPr>
          <w:rFonts w:ascii="Times New Roman" w:eastAsia="Times New Roman" w:hAnsi="Times New Roman" w:cs="Times New Roman"/>
          <w:sz w:val="24"/>
          <w:szCs w:val="24"/>
        </w:rPr>
        <w:t xml:space="preserve">Chapter, including Chapter </w:t>
      </w:r>
      <w:r w:rsidR="006C2E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2E74" w:rsidRPr="004838E8">
        <w:rPr>
          <w:rFonts w:ascii="Times New Roman" w:eastAsia="Times New Roman" w:hAnsi="Times New Roman" w:cs="Times New Roman"/>
          <w:sz w:val="24"/>
          <w:szCs w:val="24"/>
        </w:rPr>
        <w:t xml:space="preserve">fficers </w:t>
      </w:r>
      <w:r w:rsidR="00B51499" w:rsidRPr="004838E8">
        <w:rPr>
          <w:rFonts w:ascii="Times New Roman" w:eastAsia="Times New Roman" w:hAnsi="Times New Roman" w:cs="Times New Roman"/>
          <w:sz w:val="24"/>
          <w:szCs w:val="24"/>
        </w:rPr>
        <w:t xml:space="preserve">shall be eligible for the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B51499" w:rsidRPr="00483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941" w:rsidRPr="004838E8" w:rsidRDefault="00B51499" w:rsidP="004838E8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Applicants must use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 xml:space="preserve">the Chapter Scholarship Application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form available on the PARMA website.</w:t>
      </w:r>
    </w:p>
    <w:p w:rsidR="00C25941" w:rsidRPr="004838E8" w:rsidRDefault="00B51499" w:rsidP="004838E8">
      <w:pPr>
        <w:pStyle w:val="ListParagraph"/>
        <w:numPr>
          <w:ilvl w:val="0"/>
          <w:numId w:val="2"/>
        </w:numPr>
        <w:spacing w:after="0" w:line="240" w:lineRule="auto"/>
        <w:ind w:left="720" w:right="208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The awarding of the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="004F4B18" w:rsidRPr="004838E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p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 xml:space="preserve">ntity </w:t>
      </w:r>
      <w:r w:rsidR="004F4B18" w:rsidRPr="004838E8">
        <w:rPr>
          <w:rFonts w:ascii="Times New Roman" w:eastAsia="Times New Roman" w:hAnsi="Times New Roman" w:cs="Times New Roman"/>
          <w:sz w:val="24"/>
          <w:szCs w:val="24"/>
        </w:rPr>
        <w:t xml:space="preserve">members excluding chapter </w:t>
      </w:r>
      <w:r w:rsidR="004029D1" w:rsidRPr="004838E8">
        <w:rPr>
          <w:rFonts w:ascii="Times New Roman" w:eastAsia="Times New Roman" w:hAnsi="Times New Roman" w:cs="Times New Roman"/>
          <w:sz w:val="24"/>
          <w:szCs w:val="24"/>
        </w:rPr>
        <w:t>officers</w:t>
      </w:r>
      <w:r w:rsidR="004F4B18" w:rsidRP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shall be determined by a panel of three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171C" w:rsidRPr="004838E8"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171C" w:rsidRPr="004838E8">
        <w:rPr>
          <w:rFonts w:ascii="Times New Roman" w:eastAsia="Times New Roman" w:hAnsi="Times New Roman" w:cs="Times New Roman"/>
          <w:sz w:val="24"/>
          <w:szCs w:val="24"/>
        </w:rPr>
        <w:t xml:space="preserve">ntity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PARMA members which shall include one (1) Chapter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o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>fficer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4B18" w:rsidRP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E8">
        <w:rPr>
          <w:rFonts w:ascii="Times New Roman" w:eastAsia="Times New Roman" w:hAnsi="Times New Roman" w:cs="Times New Roman"/>
          <w:sz w:val="24"/>
          <w:szCs w:val="24"/>
        </w:rPr>
        <w:t>Once identified, the PARMA Board of Directors should be notified of the scholarship review panel participants.</w:t>
      </w:r>
    </w:p>
    <w:p w:rsidR="004F4B18" w:rsidRPr="004838E8" w:rsidRDefault="004F4B18" w:rsidP="004838E8">
      <w:pPr>
        <w:pStyle w:val="ListParagraph"/>
        <w:numPr>
          <w:ilvl w:val="0"/>
          <w:numId w:val="2"/>
        </w:numPr>
        <w:spacing w:after="0" w:line="240" w:lineRule="auto"/>
        <w:ind w:left="720" w:right="208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The awarding of the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for any Chapter officer must be approved by the PARMA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>Board of Directors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5941" w:rsidRPr="004838E8" w:rsidRDefault="00EF1F41" w:rsidP="004838E8">
      <w:pPr>
        <w:pStyle w:val="ListParagraph"/>
        <w:numPr>
          <w:ilvl w:val="0"/>
          <w:numId w:val="2"/>
        </w:numPr>
        <w:spacing w:before="3" w:after="0" w:line="276" w:lineRule="exact"/>
        <w:ind w:left="720" w:right="697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>On or before</w:t>
      </w:r>
      <w:r w:rsidR="00B51499" w:rsidRPr="004838E8">
        <w:rPr>
          <w:rFonts w:ascii="Times New Roman" w:eastAsia="Times New Roman" w:hAnsi="Times New Roman" w:cs="Times New Roman"/>
          <w:sz w:val="24"/>
          <w:szCs w:val="24"/>
        </w:rPr>
        <w:t xml:space="preserve"> October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838E8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 w:rsidR="00B51499" w:rsidRPr="004838E8">
        <w:rPr>
          <w:rFonts w:ascii="Times New Roman" w:eastAsia="Times New Roman" w:hAnsi="Times New Roman" w:cs="Times New Roman"/>
          <w:sz w:val="24"/>
          <w:szCs w:val="24"/>
        </w:rPr>
        <w:t xml:space="preserve">of each year, the Chapter shall notify the PARMA Board of Directors as to the recipient of the </w:t>
      </w:r>
      <w:r w:rsidR="00D852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520A" w:rsidRPr="004838E8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B51499" w:rsidRPr="00483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941" w:rsidRPr="004838E8" w:rsidRDefault="00B51499" w:rsidP="004838E8">
      <w:pPr>
        <w:pStyle w:val="ListParagraph"/>
        <w:numPr>
          <w:ilvl w:val="0"/>
          <w:numId w:val="2"/>
        </w:numPr>
        <w:spacing w:after="0" w:line="240" w:lineRule="auto"/>
        <w:ind w:left="720" w:right="222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The Scholarship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35B9" w:rsidRPr="004838E8">
        <w:rPr>
          <w:rFonts w:ascii="Times New Roman" w:eastAsia="Times New Roman" w:hAnsi="Times New Roman" w:cs="Times New Roman"/>
          <w:sz w:val="24"/>
          <w:szCs w:val="24"/>
        </w:rPr>
        <w:t xml:space="preserve">pplication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include language that should the winner of the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not attend the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conference for any reason, the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 xml:space="preserve">wardee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will reimburse the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3A35B9" w:rsidRPr="004838E8">
        <w:rPr>
          <w:rFonts w:ascii="Times New Roman" w:eastAsia="Times New Roman" w:hAnsi="Times New Roman" w:cs="Times New Roman"/>
          <w:sz w:val="24"/>
          <w:szCs w:val="24"/>
        </w:rPr>
        <w:t xml:space="preserve">hapter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in full for all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5B9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payments made by the Chapter to the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>wardee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941" w:rsidRPr="004838E8" w:rsidRDefault="00B51499" w:rsidP="004838E8">
      <w:pPr>
        <w:pStyle w:val="ListParagraph"/>
        <w:numPr>
          <w:ilvl w:val="0"/>
          <w:numId w:val="2"/>
        </w:numPr>
        <w:spacing w:after="0" w:line="240" w:lineRule="auto"/>
        <w:ind w:left="720" w:right="280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The Scholarship Application shall include indemnification language that absolves the Public Agency Risk </w:t>
      </w:r>
      <w:r w:rsidR="003A35B9" w:rsidRPr="004838E8">
        <w:rPr>
          <w:rFonts w:ascii="Times New Roman" w:eastAsia="Times New Roman" w:hAnsi="Times New Roman" w:cs="Times New Roman"/>
          <w:sz w:val="24"/>
          <w:szCs w:val="24"/>
        </w:rPr>
        <w:t>Manage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3A35B9" w:rsidRPr="0048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Association, its officers, chapters, chapter officers, agents and volunteers from </w:t>
      </w:r>
      <w:r w:rsidR="003A35B9" w:rsidRPr="004838E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 liability involving the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>wardee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participation during and/or in travel to and from or in conjunction with the </w:t>
      </w:r>
      <w:r w:rsidR="004C171C">
        <w:rPr>
          <w:rFonts w:ascii="Times New Roman" w:eastAsia="Times New Roman" w:hAnsi="Times New Roman" w:cs="Times New Roman"/>
          <w:sz w:val="24"/>
          <w:szCs w:val="24"/>
        </w:rPr>
        <w:t>annual c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onference and </w:t>
      </w:r>
      <w:r w:rsidR="003A35B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be signed by the applicant.</w:t>
      </w:r>
    </w:p>
    <w:p w:rsidR="00C25941" w:rsidRPr="004838E8" w:rsidRDefault="00B51499" w:rsidP="004838E8">
      <w:pPr>
        <w:pStyle w:val="ListParagraph"/>
        <w:numPr>
          <w:ilvl w:val="0"/>
          <w:numId w:val="2"/>
        </w:num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All documentation involving the awarding of the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including but not limited to: the </w:t>
      </w:r>
      <w:r w:rsidR="008C06BF" w:rsidRPr="004838E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="008C06BF" w:rsidRPr="004838E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pplication, payment/reimbursement and confirmation of the winner’s attendance at the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annual c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onference shall be submit</w:t>
      </w:r>
      <w:r w:rsidR="00F3197C" w:rsidRPr="004838E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85100D"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Treasurer no later than thirty (30) days of the conclusion of the conference.</w:t>
      </w:r>
    </w:p>
    <w:p w:rsidR="00C25941" w:rsidRPr="004838E8" w:rsidRDefault="00B51499" w:rsidP="004838E8">
      <w:pPr>
        <w:pStyle w:val="ListParagraph"/>
        <w:numPr>
          <w:ilvl w:val="0"/>
          <w:numId w:val="2"/>
        </w:numPr>
        <w:spacing w:before="3" w:after="0" w:line="276" w:lineRule="exact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 w:rsidRPr="004838E8">
        <w:rPr>
          <w:rFonts w:ascii="Times New Roman" w:eastAsia="Times New Roman" w:hAnsi="Times New Roman" w:cs="Times New Roman"/>
          <w:sz w:val="24"/>
          <w:szCs w:val="24"/>
        </w:rPr>
        <w:t>The Board of Directors may, at any time, revoke the Chapter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 xml:space="preserve">s ability to award </w:t>
      </w:r>
      <w:r w:rsidR="0097307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307E" w:rsidRPr="004838E8">
        <w:rPr>
          <w:rFonts w:ascii="Times New Roman" w:eastAsia="Times New Roman" w:hAnsi="Times New Roman" w:cs="Times New Roman"/>
          <w:sz w:val="24"/>
          <w:szCs w:val="24"/>
        </w:rPr>
        <w:t xml:space="preserve">cholarships </w:t>
      </w:r>
      <w:r w:rsidRPr="004838E8">
        <w:rPr>
          <w:rFonts w:ascii="Times New Roman" w:eastAsia="Times New Roman" w:hAnsi="Times New Roman" w:cs="Times New Roman"/>
          <w:sz w:val="24"/>
          <w:szCs w:val="24"/>
        </w:rPr>
        <w:t>under this or any other PARMA policy.</w:t>
      </w:r>
    </w:p>
    <w:p w:rsidR="00C25941" w:rsidRPr="00B51499" w:rsidRDefault="00C25941">
      <w:pPr>
        <w:spacing w:before="18" w:after="0" w:line="260" w:lineRule="exact"/>
        <w:rPr>
          <w:sz w:val="26"/>
          <w:szCs w:val="26"/>
        </w:rPr>
      </w:pPr>
    </w:p>
    <w:p w:rsidR="00C25941" w:rsidRPr="00B51499" w:rsidRDefault="00B5149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>IV:</w:t>
      </w:r>
      <w:r w:rsidRPr="00B514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EFFECTIVE DATE:</w:t>
      </w:r>
    </w:p>
    <w:p w:rsidR="00C25941" w:rsidRPr="00B51499" w:rsidRDefault="00B51499">
      <w:pPr>
        <w:tabs>
          <w:tab w:val="left" w:pos="80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sz w:val="24"/>
          <w:szCs w:val="24"/>
        </w:rPr>
        <w:t>The effective date of</w:t>
      </w:r>
      <w:r w:rsidR="008C06BF">
        <w:rPr>
          <w:rFonts w:ascii="Times New Roman" w:eastAsia="Times New Roman" w:hAnsi="Times New Roman" w:cs="Times New Roman"/>
          <w:sz w:val="24"/>
          <w:szCs w:val="24"/>
        </w:rPr>
        <w:t xml:space="preserve"> this Administrative Policy is </w:t>
      </w:r>
      <w:r w:rsidR="00A95AFC">
        <w:rPr>
          <w:rFonts w:ascii="Times New Roman" w:eastAsia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A95AFC">
        <w:rPr>
          <w:rFonts w:ascii="Times New Roman" w:eastAsia="Times New Roman" w:hAnsi="Times New Roman" w:cs="Times New Roman"/>
          <w:sz w:val="24"/>
          <w:szCs w:val="24"/>
        </w:rPr>
        <w:t>y 13, 2017</w:t>
      </w:r>
      <w:r w:rsidR="008C0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499">
        <w:rPr>
          <w:rFonts w:ascii="Times New Roman" w:eastAsia="Times New Roman" w:hAnsi="Times New Roman" w:cs="Times New Roman"/>
          <w:sz w:val="24"/>
          <w:szCs w:val="24"/>
        </w:rPr>
        <w:t>(Board Approval Date).</w:t>
      </w:r>
    </w:p>
    <w:p w:rsidR="00C25941" w:rsidRPr="00B51499" w:rsidRDefault="00B51499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499"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C25941" w:rsidRPr="00B51499">
      <w:type w:val="continuous"/>
      <w:pgSz w:w="12240" w:h="15840"/>
      <w:pgMar w:top="6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4D0"/>
    <w:multiLevelType w:val="hybridMultilevel"/>
    <w:tmpl w:val="8856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0CC"/>
    <w:multiLevelType w:val="hybridMultilevel"/>
    <w:tmpl w:val="04DCB458"/>
    <w:lvl w:ilvl="0" w:tplc="256A987C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9A760B5"/>
    <w:multiLevelType w:val="hybridMultilevel"/>
    <w:tmpl w:val="380687B6"/>
    <w:lvl w:ilvl="0" w:tplc="256A987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8D65248"/>
    <w:multiLevelType w:val="hybridMultilevel"/>
    <w:tmpl w:val="BAEC6476"/>
    <w:lvl w:ilvl="0" w:tplc="256A9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41"/>
    <w:rsid w:val="000D33BD"/>
    <w:rsid w:val="00130155"/>
    <w:rsid w:val="001E30E5"/>
    <w:rsid w:val="0034768C"/>
    <w:rsid w:val="00375DB1"/>
    <w:rsid w:val="00387358"/>
    <w:rsid w:val="003A35B9"/>
    <w:rsid w:val="004021A6"/>
    <w:rsid w:val="004029D1"/>
    <w:rsid w:val="00404D0B"/>
    <w:rsid w:val="004838E8"/>
    <w:rsid w:val="00487B29"/>
    <w:rsid w:val="004C171C"/>
    <w:rsid w:val="004F4B18"/>
    <w:rsid w:val="006C2E74"/>
    <w:rsid w:val="007417EB"/>
    <w:rsid w:val="0085100D"/>
    <w:rsid w:val="008C06BF"/>
    <w:rsid w:val="0097307E"/>
    <w:rsid w:val="00A95AFC"/>
    <w:rsid w:val="00B51499"/>
    <w:rsid w:val="00C25941"/>
    <w:rsid w:val="00D8520A"/>
    <w:rsid w:val="00E65743"/>
    <w:rsid w:val="00EF1F41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DBD5"/>
  <w15:docId w15:val="{6679F479-699C-42EB-AD7D-FE5ABC7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4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8E8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______</vt:lpstr>
    </vt:vector>
  </TitlesOfParts>
  <Company>Department of General Services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______</dc:title>
  <dc:creator>seldridg</dc:creator>
  <cp:lastModifiedBy>Gloria Peterson</cp:lastModifiedBy>
  <cp:revision>3</cp:revision>
  <cp:lastPrinted>2017-04-13T22:13:00Z</cp:lastPrinted>
  <dcterms:created xsi:type="dcterms:W3CDTF">2017-04-14T15:44:00Z</dcterms:created>
  <dcterms:modified xsi:type="dcterms:W3CDTF">2017-05-26T15:14:00Z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2015-12-15T00:00:00Z</vt:filetime>
  </property>
</Properties>
</file>